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7F79" w:rsidRDefault="00317F79" w:rsidP="0097088E">
      <w:pPr>
        <w:spacing w:line="560" w:lineRule="exact"/>
        <w:jc w:val="left"/>
        <w:outlineLvl w:val="0"/>
        <w:rPr>
          <w:rFonts w:eastAsia="黑体"/>
          <w:sz w:val="28"/>
          <w:szCs w:val="28"/>
        </w:rPr>
      </w:pPr>
      <w:bookmarkStart w:id="0" w:name="_Toc400579778"/>
      <w:r w:rsidRPr="000E4701">
        <w:rPr>
          <w:rFonts w:eastAsia="黑体" w:hint="eastAsia"/>
          <w:sz w:val="28"/>
          <w:szCs w:val="28"/>
        </w:rPr>
        <w:t>附录</w:t>
      </w:r>
      <w:r>
        <w:rPr>
          <w:rFonts w:eastAsia="黑体"/>
          <w:sz w:val="28"/>
          <w:szCs w:val="28"/>
        </w:rPr>
        <w:t>5</w:t>
      </w:r>
      <w:r w:rsidRPr="000E4701">
        <w:rPr>
          <w:rFonts w:eastAsia="黑体" w:hint="eastAsia"/>
          <w:sz w:val="28"/>
          <w:szCs w:val="28"/>
        </w:rPr>
        <w:t>：</w:t>
      </w:r>
      <w:bookmarkStart w:id="1" w:name="_Toc462318714"/>
      <w:r>
        <w:rPr>
          <w:rFonts w:eastAsia="黑体" w:hint="eastAsia"/>
          <w:sz w:val="28"/>
          <w:szCs w:val="28"/>
        </w:rPr>
        <w:t>济南大学</w:t>
      </w:r>
      <w:r w:rsidRPr="0048488A">
        <w:rPr>
          <w:rFonts w:eastAsia="黑体" w:hint="eastAsia"/>
          <w:sz w:val="28"/>
          <w:szCs w:val="28"/>
        </w:rPr>
        <w:t>第八届外语文化艺术节优秀组织</w:t>
      </w:r>
      <w:bookmarkStart w:id="2" w:name="_Toc462318715"/>
      <w:bookmarkEnd w:id="1"/>
      <w:r w:rsidRPr="0048488A">
        <w:rPr>
          <w:rFonts w:eastAsia="黑体" w:hint="eastAsia"/>
          <w:sz w:val="28"/>
          <w:szCs w:val="28"/>
        </w:rPr>
        <w:t>奖评选办法</w:t>
      </w:r>
      <w:bookmarkEnd w:id="2"/>
    </w:p>
    <w:p w:rsidR="00317F79" w:rsidRPr="000E4701" w:rsidRDefault="00317F79" w:rsidP="009316E3">
      <w:pPr>
        <w:spacing w:beforeLines="200" w:line="600" w:lineRule="exact"/>
        <w:ind w:firstLine="482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第八届外语文化艺术节优秀组织奖的评选，将采用各学院累计得分产生的办法。具体规定如下：</w:t>
      </w:r>
    </w:p>
    <w:p w:rsidR="00317F79" w:rsidRPr="000E4701" w:rsidRDefault="00317F79" w:rsidP="0097088E">
      <w:pPr>
        <w:spacing w:line="600" w:lineRule="exact"/>
        <w:rPr>
          <w:sz w:val="24"/>
          <w:szCs w:val="24"/>
        </w:rPr>
      </w:pPr>
      <w:r w:rsidRPr="000E4701">
        <w:rPr>
          <w:sz w:val="24"/>
          <w:szCs w:val="24"/>
        </w:rPr>
        <w:t>1</w:t>
      </w:r>
      <w:r w:rsidRPr="000E4701">
        <w:rPr>
          <w:rFonts w:hint="eastAsia"/>
          <w:sz w:val="24"/>
          <w:szCs w:val="24"/>
        </w:rPr>
        <w:t>、各学院基准分为</w:t>
      </w:r>
      <w:r w:rsidRPr="000E4701">
        <w:rPr>
          <w:sz w:val="24"/>
          <w:szCs w:val="24"/>
        </w:rPr>
        <w:t>100</w:t>
      </w:r>
      <w:r w:rsidRPr="000E4701">
        <w:rPr>
          <w:rFonts w:hint="eastAsia"/>
          <w:sz w:val="24"/>
          <w:szCs w:val="24"/>
        </w:rPr>
        <w:t>分。</w:t>
      </w:r>
    </w:p>
    <w:p w:rsidR="00317F79" w:rsidRPr="000E4701" w:rsidRDefault="00317F79" w:rsidP="00756BDC">
      <w:pPr>
        <w:spacing w:line="600" w:lineRule="exact"/>
        <w:ind w:left="31680" w:hangingChars="150" w:firstLine="31680"/>
        <w:rPr>
          <w:sz w:val="24"/>
          <w:szCs w:val="24"/>
        </w:rPr>
      </w:pPr>
      <w:r w:rsidRPr="000E4701">
        <w:rPr>
          <w:sz w:val="24"/>
          <w:szCs w:val="24"/>
        </w:rPr>
        <w:t>2</w:t>
      </w:r>
      <w:r w:rsidRPr="000E4701">
        <w:rPr>
          <w:rFonts w:hint="eastAsia"/>
          <w:sz w:val="24"/>
          <w:szCs w:val="24"/>
        </w:rPr>
        <w:t>、按规定时间及人数要求组织学生报名参赛的学院每项比赛加</w:t>
      </w:r>
      <w:r w:rsidRPr="000E4701">
        <w:rPr>
          <w:sz w:val="24"/>
          <w:szCs w:val="24"/>
        </w:rPr>
        <w:t>2</w:t>
      </w:r>
      <w:r w:rsidRPr="000E4701">
        <w:rPr>
          <w:rFonts w:hint="eastAsia"/>
          <w:sz w:val="24"/>
          <w:szCs w:val="24"/>
        </w:rPr>
        <w:t>分。</w:t>
      </w:r>
    </w:p>
    <w:p w:rsidR="00317F79" w:rsidRPr="000E4701" w:rsidRDefault="00317F79" w:rsidP="00756BDC">
      <w:pPr>
        <w:spacing w:line="600" w:lineRule="exact"/>
        <w:ind w:left="31680" w:hangingChars="150" w:firstLine="31680"/>
        <w:rPr>
          <w:sz w:val="24"/>
          <w:szCs w:val="24"/>
        </w:rPr>
      </w:pPr>
      <w:r w:rsidRPr="000E4701">
        <w:rPr>
          <w:sz w:val="24"/>
          <w:szCs w:val="24"/>
        </w:rPr>
        <w:t>3</w:t>
      </w:r>
      <w:r w:rsidRPr="000E4701">
        <w:rPr>
          <w:rFonts w:hint="eastAsia"/>
          <w:sz w:val="24"/>
          <w:szCs w:val="24"/>
        </w:rPr>
        <w:t>、各项赛事获一、二、三等奖和优秀奖一项分别为相应学院加</w:t>
      </w:r>
      <w:r w:rsidRPr="000E4701">
        <w:rPr>
          <w:sz w:val="24"/>
          <w:szCs w:val="24"/>
        </w:rPr>
        <w:t>10</w:t>
      </w:r>
      <w:r w:rsidRPr="000E4701">
        <w:rPr>
          <w:rFonts w:hint="eastAsia"/>
          <w:sz w:val="24"/>
          <w:szCs w:val="24"/>
        </w:rPr>
        <w:t>分、</w:t>
      </w:r>
      <w:r w:rsidRPr="000E4701">
        <w:rPr>
          <w:sz w:val="24"/>
          <w:szCs w:val="24"/>
        </w:rPr>
        <w:t>8</w:t>
      </w:r>
      <w:r w:rsidRPr="000E4701">
        <w:rPr>
          <w:rFonts w:hint="eastAsia"/>
          <w:sz w:val="24"/>
          <w:szCs w:val="24"/>
        </w:rPr>
        <w:t>分、</w:t>
      </w:r>
      <w:r w:rsidRPr="000E4701">
        <w:rPr>
          <w:sz w:val="24"/>
          <w:szCs w:val="24"/>
        </w:rPr>
        <w:t>6</w:t>
      </w:r>
      <w:r w:rsidRPr="000E4701">
        <w:rPr>
          <w:rFonts w:hint="eastAsia"/>
          <w:sz w:val="24"/>
          <w:szCs w:val="24"/>
        </w:rPr>
        <w:t>分和</w:t>
      </w:r>
      <w:r w:rsidRPr="000E4701">
        <w:rPr>
          <w:sz w:val="24"/>
          <w:szCs w:val="24"/>
        </w:rPr>
        <w:t>4</w:t>
      </w:r>
      <w:r w:rsidRPr="000E4701">
        <w:rPr>
          <w:rFonts w:hint="eastAsia"/>
          <w:sz w:val="24"/>
          <w:szCs w:val="24"/>
        </w:rPr>
        <w:t>分；获得各比赛单项奖每项加</w:t>
      </w:r>
      <w:r w:rsidRPr="000E4701">
        <w:rPr>
          <w:sz w:val="24"/>
          <w:szCs w:val="24"/>
        </w:rPr>
        <w:t>5</w:t>
      </w:r>
      <w:r w:rsidRPr="000E4701">
        <w:rPr>
          <w:rFonts w:hint="eastAsia"/>
          <w:sz w:val="24"/>
          <w:szCs w:val="24"/>
        </w:rPr>
        <w:t>分。</w:t>
      </w:r>
    </w:p>
    <w:p w:rsidR="00317F79" w:rsidRPr="000E4701" w:rsidRDefault="00317F79" w:rsidP="0097088E">
      <w:pPr>
        <w:spacing w:line="600" w:lineRule="exact"/>
        <w:rPr>
          <w:sz w:val="24"/>
          <w:szCs w:val="24"/>
        </w:rPr>
      </w:pPr>
      <w:r w:rsidRPr="000E4701">
        <w:rPr>
          <w:sz w:val="24"/>
          <w:szCs w:val="24"/>
        </w:rPr>
        <w:t>4</w:t>
      </w:r>
      <w:r w:rsidRPr="000E4701">
        <w:rPr>
          <w:rFonts w:hint="eastAsia"/>
          <w:sz w:val="24"/>
          <w:szCs w:val="24"/>
        </w:rPr>
        <w:t>、进入决赛的选手无正当理由不参赛者，每人次扣</w:t>
      </w:r>
      <w:r w:rsidRPr="000E4701">
        <w:rPr>
          <w:sz w:val="24"/>
          <w:szCs w:val="24"/>
        </w:rPr>
        <w:t>2</w:t>
      </w:r>
      <w:r w:rsidRPr="000E4701">
        <w:rPr>
          <w:rFonts w:hint="eastAsia"/>
          <w:sz w:val="24"/>
          <w:szCs w:val="24"/>
        </w:rPr>
        <w:t>分。</w:t>
      </w:r>
    </w:p>
    <w:p w:rsidR="00317F79" w:rsidRPr="000E4701" w:rsidRDefault="00317F79" w:rsidP="00756BDC">
      <w:pPr>
        <w:spacing w:line="600" w:lineRule="exact"/>
        <w:ind w:left="31680" w:hangingChars="150" w:firstLine="31680"/>
        <w:rPr>
          <w:sz w:val="24"/>
          <w:szCs w:val="24"/>
        </w:rPr>
      </w:pPr>
      <w:r w:rsidRPr="000E4701">
        <w:rPr>
          <w:sz w:val="24"/>
          <w:szCs w:val="24"/>
        </w:rPr>
        <w:t>5</w:t>
      </w:r>
      <w:r w:rsidRPr="000E4701">
        <w:rPr>
          <w:rFonts w:hint="eastAsia"/>
          <w:sz w:val="24"/>
          <w:szCs w:val="24"/>
        </w:rPr>
        <w:t>、组委会视各学院重视情况、组织活动开展情况、各学院学生在各项赛事活动的整体表现等方面，为各学院附加</w:t>
      </w:r>
      <w:r w:rsidRPr="000E4701">
        <w:rPr>
          <w:sz w:val="24"/>
          <w:szCs w:val="24"/>
        </w:rPr>
        <w:t>5—10</w:t>
      </w:r>
      <w:r w:rsidRPr="000E4701">
        <w:rPr>
          <w:rFonts w:hint="eastAsia"/>
          <w:sz w:val="24"/>
          <w:szCs w:val="24"/>
        </w:rPr>
        <w:t>分的综合评价印象分。</w:t>
      </w:r>
    </w:p>
    <w:p w:rsidR="00317F79" w:rsidRPr="000E4701" w:rsidRDefault="00317F79" w:rsidP="00756BDC">
      <w:pPr>
        <w:spacing w:line="600" w:lineRule="exact"/>
        <w:ind w:left="31680" w:hangingChars="150" w:firstLine="31680"/>
        <w:rPr>
          <w:sz w:val="24"/>
          <w:szCs w:val="24"/>
        </w:rPr>
      </w:pPr>
      <w:r w:rsidRPr="000E4701">
        <w:rPr>
          <w:sz w:val="24"/>
          <w:szCs w:val="24"/>
        </w:rPr>
        <w:t>6</w:t>
      </w:r>
      <w:r w:rsidRPr="000E4701">
        <w:rPr>
          <w:rFonts w:hint="eastAsia"/>
          <w:sz w:val="24"/>
          <w:szCs w:val="24"/>
        </w:rPr>
        <w:t>、基准分、组织报名分、竞赛获奖得分、缺赛扣分和综合评价印象分五部分之和为各学院累计得分。</w:t>
      </w:r>
    </w:p>
    <w:p w:rsidR="00317F79" w:rsidRPr="00831D67" w:rsidRDefault="00317F79" w:rsidP="00096F2A">
      <w:pPr>
        <w:spacing w:line="600" w:lineRule="exact"/>
        <w:rPr>
          <w:sz w:val="24"/>
          <w:szCs w:val="24"/>
        </w:rPr>
      </w:pPr>
      <w:r w:rsidRPr="000E4701">
        <w:rPr>
          <w:sz w:val="24"/>
          <w:szCs w:val="24"/>
        </w:rPr>
        <w:t>7</w:t>
      </w:r>
      <w:r w:rsidRPr="000E4701">
        <w:rPr>
          <w:rFonts w:hint="eastAsia"/>
          <w:sz w:val="24"/>
          <w:szCs w:val="24"/>
        </w:rPr>
        <w:t>、总分居前十名的学院获优秀组织奖。</w:t>
      </w:r>
      <w:bookmarkEnd w:id="0"/>
    </w:p>
    <w:sectPr w:rsidR="00317F79" w:rsidRPr="00831D67" w:rsidSect="00BB3C5B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F79" w:rsidRDefault="00317F79" w:rsidP="00123027">
      <w:r>
        <w:separator/>
      </w:r>
    </w:p>
  </w:endnote>
  <w:endnote w:type="continuationSeparator" w:id="0">
    <w:p w:rsidR="00317F79" w:rsidRDefault="00317F79" w:rsidP="00123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79" w:rsidRDefault="00317F79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in;margin-top:0;width:2in;height:2in;z-index:251660288;mso-wrap-style:none;mso-position-horizontal:right;mso-position-horizontal-relative:margin" filled="f" stroked="f" strokeweight="1.25pt">
          <v:textbox style="mso-fit-shape-to-text:t" inset="0,0,0,0">
            <w:txbxContent>
              <w:p w:rsidR="00317F79" w:rsidRDefault="00317F79">
                <w:pPr>
                  <w:snapToGrid w:val="0"/>
                  <w:rPr>
                    <w:sz w:val="18"/>
                  </w:rPr>
                </w:pPr>
                <w:fldSimple w:instr=" PAGE  \* MERGEFORMAT ">
                  <w:r>
                    <w:rPr>
                      <w:noProof/>
                      <w:sz w:val="18"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  <w:p w:rsidR="00317F79" w:rsidRDefault="00317F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79" w:rsidRDefault="00317F7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in;margin-top:0;width:2in;height:2in;z-index:251662336;mso-wrap-style:none;mso-position-horizontal:right;mso-position-horizontal-relative:margin" filled="f" stroked="f" strokeweight="1.25pt">
          <v:textbox style="mso-fit-shape-to-text:t" inset="0,0,0,0">
            <w:txbxContent>
              <w:p w:rsidR="00317F79" w:rsidRDefault="00317F79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756BDC">
                    <w:rPr>
                      <w:noProof/>
                      <w:sz w:val="18"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F79" w:rsidRDefault="00317F79" w:rsidP="00123027">
      <w:r>
        <w:separator/>
      </w:r>
    </w:p>
  </w:footnote>
  <w:footnote w:type="continuationSeparator" w:id="0">
    <w:p w:rsidR="00317F79" w:rsidRDefault="00317F79" w:rsidP="00123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690"/>
    <w:multiLevelType w:val="multilevel"/>
    <w:tmpl w:val="15AE5690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1120BD"/>
    <w:multiLevelType w:val="multilevel"/>
    <w:tmpl w:val="261120BD"/>
    <w:lvl w:ilvl="0">
      <w:start w:val="10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36BB6868"/>
    <w:multiLevelType w:val="multilevel"/>
    <w:tmpl w:val="36BB6868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41701D3"/>
    <w:multiLevelType w:val="singleLevel"/>
    <w:tmpl w:val="541701D3"/>
    <w:lvl w:ilvl="0">
      <w:start w:val="1"/>
      <w:numFmt w:val="chineseCounting"/>
      <w:pStyle w:val="Heading1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4">
    <w:nsid w:val="54170597"/>
    <w:multiLevelType w:val="singleLevel"/>
    <w:tmpl w:val="54170597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5">
    <w:nsid w:val="54CE3C3C"/>
    <w:multiLevelType w:val="multilevel"/>
    <w:tmpl w:val="54CE3C3C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57DFAE4A"/>
    <w:multiLevelType w:val="singleLevel"/>
    <w:tmpl w:val="57DFAE4A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7">
    <w:nsid w:val="57DFAE88"/>
    <w:multiLevelType w:val="singleLevel"/>
    <w:tmpl w:val="57DFAE8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7DFAFC4"/>
    <w:multiLevelType w:val="singleLevel"/>
    <w:tmpl w:val="57DFAFC4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9">
    <w:nsid w:val="57DFAFDF"/>
    <w:multiLevelType w:val="singleLevel"/>
    <w:tmpl w:val="57DFAFD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7DFB00E"/>
    <w:multiLevelType w:val="singleLevel"/>
    <w:tmpl w:val="57DFB00E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1">
    <w:nsid w:val="57F5C6A7"/>
    <w:multiLevelType w:val="singleLevel"/>
    <w:tmpl w:val="57F5C6A7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2">
    <w:nsid w:val="57FC7AF6"/>
    <w:multiLevelType w:val="singleLevel"/>
    <w:tmpl w:val="57FC7AF6"/>
    <w:lvl w:ilvl="0">
      <w:start w:val="2"/>
      <w:numFmt w:val="decimal"/>
      <w:suff w:val="nothing"/>
      <w:lvlText w:val="(%1)"/>
      <w:lvlJc w:val="left"/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E99"/>
    <w:rsid w:val="000155CB"/>
    <w:rsid w:val="00023113"/>
    <w:rsid w:val="000322F1"/>
    <w:rsid w:val="00044C4E"/>
    <w:rsid w:val="00055A43"/>
    <w:rsid w:val="00056D81"/>
    <w:rsid w:val="00060D00"/>
    <w:rsid w:val="00073A46"/>
    <w:rsid w:val="00087EAA"/>
    <w:rsid w:val="00093FFE"/>
    <w:rsid w:val="00096986"/>
    <w:rsid w:val="00096F2A"/>
    <w:rsid w:val="00097877"/>
    <w:rsid w:val="000A1706"/>
    <w:rsid w:val="000B5C81"/>
    <w:rsid w:val="000D184D"/>
    <w:rsid w:val="000E167F"/>
    <w:rsid w:val="000E4701"/>
    <w:rsid w:val="000F14A4"/>
    <w:rsid w:val="000F3402"/>
    <w:rsid w:val="0010079E"/>
    <w:rsid w:val="00123027"/>
    <w:rsid w:val="00127251"/>
    <w:rsid w:val="00137256"/>
    <w:rsid w:val="00144FF6"/>
    <w:rsid w:val="0016104A"/>
    <w:rsid w:val="00162D99"/>
    <w:rsid w:val="00166295"/>
    <w:rsid w:val="00172A27"/>
    <w:rsid w:val="001879F9"/>
    <w:rsid w:val="001A4F78"/>
    <w:rsid w:val="001A5B9F"/>
    <w:rsid w:val="001C4619"/>
    <w:rsid w:val="001E0536"/>
    <w:rsid w:val="001E5198"/>
    <w:rsid w:val="001E69EF"/>
    <w:rsid w:val="002025AA"/>
    <w:rsid w:val="00206373"/>
    <w:rsid w:val="00211C63"/>
    <w:rsid w:val="002156B2"/>
    <w:rsid w:val="00223F15"/>
    <w:rsid w:val="0024315C"/>
    <w:rsid w:val="00246D99"/>
    <w:rsid w:val="00252B21"/>
    <w:rsid w:val="002736E5"/>
    <w:rsid w:val="002E3DCC"/>
    <w:rsid w:val="002E3E64"/>
    <w:rsid w:val="002F0965"/>
    <w:rsid w:val="002F6E25"/>
    <w:rsid w:val="003144FC"/>
    <w:rsid w:val="00317F79"/>
    <w:rsid w:val="00322692"/>
    <w:rsid w:val="0034477C"/>
    <w:rsid w:val="0035650B"/>
    <w:rsid w:val="0036149B"/>
    <w:rsid w:val="00362109"/>
    <w:rsid w:val="00363883"/>
    <w:rsid w:val="003734F1"/>
    <w:rsid w:val="00383DAC"/>
    <w:rsid w:val="00386DC7"/>
    <w:rsid w:val="00397F80"/>
    <w:rsid w:val="003A2279"/>
    <w:rsid w:val="003D7DAD"/>
    <w:rsid w:val="003E31A0"/>
    <w:rsid w:val="003E5594"/>
    <w:rsid w:val="003F6690"/>
    <w:rsid w:val="00404E28"/>
    <w:rsid w:val="00405052"/>
    <w:rsid w:val="0040660D"/>
    <w:rsid w:val="0043225E"/>
    <w:rsid w:val="00453973"/>
    <w:rsid w:val="0046470E"/>
    <w:rsid w:val="0047190C"/>
    <w:rsid w:val="0048488A"/>
    <w:rsid w:val="00486F5B"/>
    <w:rsid w:val="00493379"/>
    <w:rsid w:val="004B1843"/>
    <w:rsid w:val="004D6A56"/>
    <w:rsid w:val="004E275B"/>
    <w:rsid w:val="004F0A53"/>
    <w:rsid w:val="004F7E29"/>
    <w:rsid w:val="00503EDB"/>
    <w:rsid w:val="00506DB2"/>
    <w:rsid w:val="005127E3"/>
    <w:rsid w:val="00520D48"/>
    <w:rsid w:val="00525AC2"/>
    <w:rsid w:val="005365D3"/>
    <w:rsid w:val="005556A2"/>
    <w:rsid w:val="00563F88"/>
    <w:rsid w:val="00595E39"/>
    <w:rsid w:val="005A353B"/>
    <w:rsid w:val="005B394C"/>
    <w:rsid w:val="005F767F"/>
    <w:rsid w:val="00604E81"/>
    <w:rsid w:val="0060525F"/>
    <w:rsid w:val="00617B7B"/>
    <w:rsid w:val="00621D12"/>
    <w:rsid w:val="00627434"/>
    <w:rsid w:val="00635624"/>
    <w:rsid w:val="00653D85"/>
    <w:rsid w:val="0066258A"/>
    <w:rsid w:val="00675132"/>
    <w:rsid w:val="0068404F"/>
    <w:rsid w:val="006847C9"/>
    <w:rsid w:val="00685CB5"/>
    <w:rsid w:val="0068788A"/>
    <w:rsid w:val="0069323E"/>
    <w:rsid w:val="00693FA6"/>
    <w:rsid w:val="00696ED0"/>
    <w:rsid w:val="006A0ADC"/>
    <w:rsid w:val="006B29CF"/>
    <w:rsid w:val="006B48E4"/>
    <w:rsid w:val="006C04FC"/>
    <w:rsid w:val="006D2769"/>
    <w:rsid w:val="006E1D83"/>
    <w:rsid w:val="006E33FD"/>
    <w:rsid w:val="006F1989"/>
    <w:rsid w:val="00706AA9"/>
    <w:rsid w:val="00737ADC"/>
    <w:rsid w:val="00742216"/>
    <w:rsid w:val="00753EE2"/>
    <w:rsid w:val="00756BDC"/>
    <w:rsid w:val="007614FE"/>
    <w:rsid w:val="0076289A"/>
    <w:rsid w:val="007655B8"/>
    <w:rsid w:val="0076720E"/>
    <w:rsid w:val="00776631"/>
    <w:rsid w:val="00784D6B"/>
    <w:rsid w:val="00792967"/>
    <w:rsid w:val="007C19F4"/>
    <w:rsid w:val="007C1FFB"/>
    <w:rsid w:val="007C209F"/>
    <w:rsid w:val="007C5560"/>
    <w:rsid w:val="007C7B7A"/>
    <w:rsid w:val="007D523A"/>
    <w:rsid w:val="007E50A5"/>
    <w:rsid w:val="007F10BE"/>
    <w:rsid w:val="007F19A9"/>
    <w:rsid w:val="00810269"/>
    <w:rsid w:val="00815B5D"/>
    <w:rsid w:val="0081650B"/>
    <w:rsid w:val="0081797B"/>
    <w:rsid w:val="00820500"/>
    <w:rsid w:val="0082096F"/>
    <w:rsid w:val="008248CE"/>
    <w:rsid w:val="00831D67"/>
    <w:rsid w:val="0083453E"/>
    <w:rsid w:val="008435A2"/>
    <w:rsid w:val="008441F8"/>
    <w:rsid w:val="008464B7"/>
    <w:rsid w:val="00850C1F"/>
    <w:rsid w:val="00857C03"/>
    <w:rsid w:val="00862E10"/>
    <w:rsid w:val="0087597F"/>
    <w:rsid w:val="008B599F"/>
    <w:rsid w:val="008D5CA3"/>
    <w:rsid w:val="008E6D70"/>
    <w:rsid w:val="008F1C99"/>
    <w:rsid w:val="008F6ABF"/>
    <w:rsid w:val="009022FD"/>
    <w:rsid w:val="00913947"/>
    <w:rsid w:val="009316E3"/>
    <w:rsid w:val="009356E8"/>
    <w:rsid w:val="00937196"/>
    <w:rsid w:val="009428E8"/>
    <w:rsid w:val="00952DC8"/>
    <w:rsid w:val="009600AB"/>
    <w:rsid w:val="009704FD"/>
    <w:rsid w:val="0097088E"/>
    <w:rsid w:val="00985C57"/>
    <w:rsid w:val="00996C36"/>
    <w:rsid w:val="009977BB"/>
    <w:rsid w:val="009A1EC9"/>
    <w:rsid w:val="009E5478"/>
    <w:rsid w:val="009F2A02"/>
    <w:rsid w:val="009F3A92"/>
    <w:rsid w:val="00A033D9"/>
    <w:rsid w:val="00A20E58"/>
    <w:rsid w:val="00A24B52"/>
    <w:rsid w:val="00A25DBE"/>
    <w:rsid w:val="00A713D6"/>
    <w:rsid w:val="00A73D38"/>
    <w:rsid w:val="00A81A35"/>
    <w:rsid w:val="00A8252D"/>
    <w:rsid w:val="00A87818"/>
    <w:rsid w:val="00AA4308"/>
    <w:rsid w:val="00AA5940"/>
    <w:rsid w:val="00AC3464"/>
    <w:rsid w:val="00AC37A5"/>
    <w:rsid w:val="00AC48C9"/>
    <w:rsid w:val="00AC634E"/>
    <w:rsid w:val="00AC684D"/>
    <w:rsid w:val="00AE169B"/>
    <w:rsid w:val="00AF232A"/>
    <w:rsid w:val="00B02089"/>
    <w:rsid w:val="00B2322C"/>
    <w:rsid w:val="00B27799"/>
    <w:rsid w:val="00B305D1"/>
    <w:rsid w:val="00B3611B"/>
    <w:rsid w:val="00B55A68"/>
    <w:rsid w:val="00B749AC"/>
    <w:rsid w:val="00B80392"/>
    <w:rsid w:val="00BB1C65"/>
    <w:rsid w:val="00BB3C5B"/>
    <w:rsid w:val="00BC2934"/>
    <w:rsid w:val="00BE424C"/>
    <w:rsid w:val="00BE5562"/>
    <w:rsid w:val="00BF15A2"/>
    <w:rsid w:val="00C01F3F"/>
    <w:rsid w:val="00C144D2"/>
    <w:rsid w:val="00C170BA"/>
    <w:rsid w:val="00C51AAE"/>
    <w:rsid w:val="00C60281"/>
    <w:rsid w:val="00C60ED2"/>
    <w:rsid w:val="00C65028"/>
    <w:rsid w:val="00C879AB"/>
    <w:rsid w:val="00CA3819"/>
    <w:rsid w:val="00CB69CD"/>
    <w:rsid w:val="00CB7D9E"/>
    <w:rsid w:val="00CC20FA"/>
    <w:rsid w:val="00CC3EC1"/>
    <w:rsid w:val="00CE5710"/>
    <w:rsid w:val="00CF3808"/>
    <w:rsid w:val="00D41B14"/>
    <w:rsid w:val="00D47341"/>
    <w:rsid w:val="00D6078E"/>
    <w:rsid w:val="00D63B48"/>
    <w:rsid w:val="00D642F5"/>
    <w:rsid w:val="00D7165C"/>
    <w:rsid w:val="00D720FF"/>
    <w:rsid w:val="00D76257"/>
    <w:rsid w:val="00D87884"/>
    <w:rsid w:val="00D9773A"/>
    <w:rsid w:val="00DA2E0D"/>
    <w:rsid w:val="00DB3581"/>
    <w:rsid w:val="00DC7916"/>
    <w:rsid w:val="00DD6382"/>
    <w:rsid w:val="00DF16ED"/>
    <w:rsid w:val="00DF24F6"/>
    <w:rsid w:val="00E0094E"/>
    <w:rsid w:val="00E41304"/>
    <w:rsid w:val="00E53AD5"/>
    <w:rsid w:val="00E60CB3"/>
    <w:rsid w:val="00E652B7"/>
    <w:rsid w:val="00E67EF7"/>
    <w:rsid w:val="00E7355A"/>
    <w:rsid w:val="00E736FE"/>
    <w:rsid w:val="00E83732"/>
    <w:rsid w:val="00EA46AF"/>
    <w:rsid w:val="00EC569B"/>
    <w:rsid w:val="00EE29B0"/>
    <w:rsid w:val="00F255F2"/>
    <w:rsid w:val="00F32BB5"/>
    <w:rsid w:val="00F43E30"/>
    <w:rsid w:val="00F5332A"/>
    <w:rsid w:val="00F53E66"/>
    <w:rsid w:val="00F54DFD"/>
    <w:rsid w:val="00F634CA"/>
    <w:rsid w:val="00F804E0"/>
    <w:rsid w:val="00F832DA"/>
    <w:rsid w:val="00FB42A1"/>
    <w:rsid w:val="00FC39D9"/>
    <w:rsid w:val="00FC43BB"/>
    <w:rsid w:val="00FC609C"/>
    <w:rsid w:val="02806DBF"/>
    <w:rsid w:val="1BA11B4B"/>
    <w:rsid w:val="26110F8A"/>
    <w:rsid w:val="2B313AF0"/>
    <w:rsid w:val="2E847E8A"/>
    <w:rsid w:val="31A9378F"/>
    <w:rsid w:val="44DE4C1C"/>
    <w:rsid w:val="45F41952"/>
    <w:rsid w:val="4DC464A2"/>
    <w:rsid w:val="6C8E7037"/>
    <w:rsid w:val="76B215D1"/>
    <w:rsid w:val="7A7B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Plain Text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027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3027"/>
    <w:pPr>
      <w:keepNext/>
      <w:keepLines/>
      <w:numPr>
        <w:numId w:val="1"/>
      </w:numPr>
      <w:spacing w:before="340" w:after="330" w:line="576" w:lineRule="auto"/>
      <w:ind w:firstLineChars="200" w:firstLine="600"/>
      <w:outlineLvl w:val="0"/>
    </w:pPr>
    <w:rPr>
      <w:rFonts w:ascii="黑体" w:eastAsia="黑体" w:hAnsi="黑体" w:cs="黑体"/>
      <w:bCs/>
      <w:kern w:val="44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30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3027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3027"/>
    <w:rPr>
      <w:rFonts w:ascii="黑体" w:eastAsia="黑体" w:hAnsi="黑体" w:cs="黑体"/>
      <w:bCs/>
      <w:kern w:val="44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3027"/>
    <w:rPr>
      <w:rFonts w:ascii="Arial" w:eastAsia="黑体" w:hAnsi="Arial" w:cs="Times New Roman"/>
      <w:b/>
      <w:kern w:val="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cs="Times New Roman"/>
      <w:b/>
      <w:bCs/>
      <w:sz w:val="32"/>
      <w:szCs w:val="32"/>
    </w:rPr>
  </w:style>
  <w:style w:type="paragraph" w:styleId="TOC7">
    <w:name w:val="toc 7"/>
    <w:basedOn w:val="Normal"/>
    <w:next w:val="Normal"/>
    <w:uiPriority w:val="99"/>
    <w:rsid w:val="00123027"/>
    <w:pPr>
      <w:ind w:leftChars="1200" w:left="2520"/>
    </w:pPr>
  </w:style>
  <w:style w:type="paragraph" w:styleId="TOC5">
    <w:name w:val="toc 5"/>
    <w:basedOn w:val="Normal"/>
    <w:next w:val="Normal"/>
    <w:uiPriority w:val="99"/>
    <w:rsid w:val="00123027"/>
    <w:pPr>
      <w:ind w:leftChars="800" w:left="1680"/>
    </w:pPr>
  </w:style>
  <w:style w:type="paragraph" w:styleId="TOC3">
    <w:name w:val="toc 3"/>
    <w:basedOn w:val="Normal"/>
    <w:next w:val="Normal"/>
    <w:uiPriority w:val="99"/>
    <w:rsid w:val="00123027"/>
    <w:pPr>
      <w:ind w:leftChars="400" w:left="840"/>
    </w:pPr>
  </w:style>
  <w:style w:type="paragraph" w:styleId="PlainText">
    <w:name w:val="Plain Text"/>
    <w:basedOn w:val="Normal"/>
    <w:link w:val="PlainTextChar"/>
    <w:uiPriority w:val="99"/>
    <w:rsid w:val="00123027"/>
    <w:rPr>
      <w:rFonts w:ascii="宋体" w:eastAsia="Times New Roman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TOC8">
    <w:name w:val="toc 8"/>
    <w:basedOn w:val="Normal"/>
    <w:next w:val="Normal"/>
    <w:uiPriority w:val="99"/>
    <w:rsid w:val="00123027"/>
    <w:pPr>
      <w:ind w:leftChars="1400" w:left="2940"/>
    </w:pPr>
  </w:style>
  <w:style w:type="paragraph" w:styleId="BalloonText">
    <w:name w:val="Balloon Text"/>
    <w:basedOn w:val="Normal"/>
    <w:link w:val="BalloonTextChar"/>
    <w:uiPriority w:val="99"/>
    <w:rsid w:val="001230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302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230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3027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1230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TOC1">
    <w:name w:val="toc 1"/>
    <w:basedOn w:val="Normal"/>
    <w:next w:val="Normal"/>
    <w:uiPriority w:val="99"/>
    <w:rsid w:val="00123027"/>
  </w:style>
  <w:style w:type="paragraph" w:styleId="TOC4">
    <w:name w:val="toc 4"/>
    <w:basedOn w:val="Normal"/>
    <w:next w:val="Normal"/>
    <w:uiPriority w:val="99"/>
    <w:rsid w:val="00123027"/>
    <w:pPr>
      <w:ind w:leftChars="600" w:left="1260"/>
    </w:pPr>
  </w:style>
  <w:style w:type="paragraph" w:styleId="TOC6">
    <w:name w:val="toc 6"/>
    <w:basedOn w:val="Normal"/>
    <w:next w:val="Normal"/>
    <w:uiPriority w:val="99"/>
    <w:rsid w:val="00123027"/>
    <w:pPr>
      <w:ind w:leftChars="1000" w:left="2100"/>
    </w:pPr>
  </w:style>
  <w:style w:type="paragraph" w:styleId="TOC2">
    <w:name w:val="toc 2"/>
    <w:basedOn w:val="Normal"/>
    <w:next w:val="Normal"/>
    <w:uiPriority w:val="99"/>
    <w:rsid w:val="00123027"/>
    <w:pPr>
      <w:ind w:leftChars="200" w:left="420"/>
    </w:pPr>
  </w:style>
  <w:style w:type="paragraph" w:styleId="TOC9">
    <w:name w:val="toc 9"/>
    <w:basedOn w:val="Normal"/>
    <w:next w:val="Normal"/>
    <w:uiPriority w:val="99"/>
    <w:rsid w:val="00123027"/>
    <w:pPr>
      <w:ind w:leftChars="1600" w:left="3360"/>
    </w:pPr>
  </w:style>
  <w:style w:type="paragraph" w:styleId="NormalWeb">
    <w:name w:val="Normal (Web)"/>
    <w:basedOn w:val="Normal"/>
    <w:uiPriority w:val="99"/>
    <w:rsid w:val="001230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123027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123027"/>
    <w:rPr>
      <w:rFonts w:cs="Times New Roman"/>
    </w:rPr>
  </w:style>
  <w:style w:type="character" w:styleId="Hyperlink">
    <w:name w:val="Hyperlink"/>
    <w:basedOn w:val="DefaultParagraphFont"/>
    <w:uiPriority w:val="99"/>
    <w:rsid w:val="0012302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230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11">
    <w:name w:val="ca-11"/>
    <w:basedOn w:val="DefaultParagraphFont"/>
    <w:uiPriority w:val="99"/>
    <w:rsid w:val="00123027"/>
    <w:rPr>
      <w:rFonts w:ascii="仿宋_GB2312" w:eastAsia="仿宋_GB2312" w:cs="Times New Roman"/>
      <w:b/>
      <w:bCs/>
      <w:spacing w:val="-20"/>
      <w:sz w:val="28"/>
      <w:szCs w:val="28"/>
    </w:rPr>
  </w:style>
  <w:style w:type="character" w:customStyle="1" w:styleId="ca-41">
    <w:name w:val="ca-41"/>
    <w:basedOn w:val="DefaultParagraphFont"/>
    <w:uiPriority w:val="99"/>
    <w:rsid w:val="00123027"/>
    <w:rPr>
      <w:rFonts w:ascii="宋体" w:eastAsia="宋体" w:hAnsi="宋体" w:cs="Times New Roman"/>
      <w:sz w:val="30"/>
      <w:szCs w:val="30"/>
    </w:rPr>
  </w:style>
  <w:style w:type="paragraph" w:customStyle="1" w:styleId="p0">
    <w:name w:val="p0"/>
    <w:basedOn w:val="Normal"/>
    <w:uiPriority w:val="99"/>
    <w:rsid w:val="00123027"/>
    <w:pPr>
      <w:widowControl/>
    </w:pPr>
    <w:rPr>
      <w:kern w:val="0"/>
      <w:szCs w:val="21"/>
    </w:rPr>
  </w:style>
  <w:style w:type="paragraph" w:customStyle="1" w:styleId="1">
    <w:name w:val="列出段落1"/>
    <w:basedOn w:val="Normal"/>
    <w:uiPriority w:val="99"/>
    <w:rsid w:val="00123027"/>
    <w:pPr>
      <w:ind w:firstLineChars="200" w:firstLine="420"/>
    </w:pPr>
  </w:style>
  <w:style w:type="paragraph" w:customStyle="1" w:styleId="TOC10">
    <w:name w:val="TOC 标题1"/>
    <w:basedOn w:val="Heading1"/>
    <w:next w:val="Normal"/>
    <w:uiPriority w:val="99"/>
    <w:rsid w:val="00123027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bCs w:val="0"/>
      <w:color w:val="365F91"/>
      <w:kern w:val="0"/>
      <w:sz w:val="28"/>
      <w:szCs w:val="28"/>
    </w:rPr>
  </w:style>
  <w:style w:type="paragraph" w:customStyle="1" w:styleId="11">
    <w:name w:val="列出段落11"/>
    <w:basedOn w:val="Normal"/>
    <w:uiPriority w:val="99"/>
    <w:rsid w:val="00123027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123027"/>
    <w:pPr>
      <w:ind w:firstLineChars="200" w:firstLine="420"/>
    </w:pPr>
  </w:style>
  <w:style w:type="character" w:customStyle="1" w:styleId="b">
    <w:name w:val="b"/>
    <w:uiPriority w:val="99"/>
    <w:rsid w:val="00123027"/>
    <w:rPr>
      <w:rFonts w:ascii="Times New Roman" w:eastAsia="宋体" w:hAnsi="Times New Roman"/>
      <w:b/>
    </w:rPr>
  </w:style>
  <w:style w:type="paragraph" w:customStyle="1" w:styleId="reader-word-layer">
    <w:name w:val="reader-word-layer"/>
    <w:basedOn w:val="Normal"/>
    <w:uiPriority w:val="99"/>
    <w:rsid w:val="001230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1</Pages>
  <Words>49</Words>
  <Characters>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第七届外语文化艺术节活动方案</dc:title>
  <dc:subject/>
  <dc:creator>佳佳</dc:creator>
  <cp:keywords/>
  <dc:description/>
  <cp:lastModifiedBy>Lenovo User</cp:lastModifiedBy>
  <cp:revision>37</cp:revision>
  <cp:lastPrinted>2016-10-10T01:37:00Z</cp:lastPrinted>
  <dcterms:created xsi:type="dcterms:W3CDTF">2016-09-27T05:45:00Z</dcterms:created>
  <dcterms:modified xsi:type="dcterms:W3CDTF">2016-10-13T07:15:00Z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